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 xml:space="preserve">Łódź, dn. </w:t>
      </w:r>
      <w:r>
        <w:rPr>
          <w:rFonts w:eastAsia="Century Gothic" w:cs="Century Gothic" w:ascii="Century Gothic" w:hAnsi="Century Gothic"/>
        </w:rPr>
        <w:t>22</w:t>
      </w:r>
      <w:r>
        <w:rPr>
          <w:rFonts w:eastAsia="Century Gothic" w:cs="Century Gothic" w:ascii="Century Gothic" w:hAnsi="Century Gothic"/>
        </w:rPr>
        <w:t>.1</w:t>
      </w:r>
      <w:r>
        <w:rPr>
          <w:rFonts w:eastAsia="Century Gothic" w:cs="Century Gothic" w:ascii="Century Gothic" w:hAnsi="Century Gothic"/>
        </w:rPr>
        <w:t>2</w:t>
      </w:r>
      <w:r>
        <w:rPr>
          <w:rFonts w:eastAsia="Century Gothic" w:cs="Century Gothic" w:ascii="Century Gothic" w:hAnsi="Century Gothic"/>
        </w:rPr>
        <w:t>.2025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Rozeznanie rynku nr 5</w:t>
      </w:r>
      <w:r>
        <w:rPr>
          <w:rFonts w:eastAsia="Century Gothic" w:cs="Century Gothic" w:ascii="Century Gothic" w:hAnsi="Century Gothic"/>
          <w:b/>
          <w:sz w:val="28"/>
          <w:szCs w:val="28"/>
        </w:rPr>
        <w:t>3</w:t>
      </w:r>
      <w:r>
        <w:rPr>
          <w:rFonts w:eastAsia="Century Gothic" w:cs="Century Gothic" w:ascii="Century Gothic" w:hAnsi="Century Gothic"/>
          <w:b/>
          <w:sz w:val="28"/>
          <w:szCs w:val="28"/>
        </w:rPr>
        <w:t>-25-sprzet</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drobnego sprzętu laboratoryjnego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drobnego sprzętu laboratoryjnego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ListParagraph"/>
        <w:numPr>
          <w:ilvl w:val="0"/>
          <w:numId w:val="0"/>
        </w:numPr>
        <w:spacing w:beforeAutospacing="1" w:afterAutospacing="1"/>
        <w:ind w:hanging="0" w:left="720"/>
        <w:contextualSpacing/>
        <w:rPr>
          <w:rFonts w:ascii="Century Gothic" w:hAnsi="Century Gothic"/>
        </w:rPr>
      </w:pPr>
      <w:r>
        <w:rPr>
          <w:rFonts w:eastAsia="Century Gothic" w:cs="Calibri" w:ascii="Century Gothic" w:hAnsi="Century Gothic" w:cstheme="minorHAnsi"/>
          <w:b w:val="false"/>
          <w:bCs w:val="false"/>
          <w:shd w:fill="FFFFFF" w:val="clear"/>
        </w:rPr>
        <w:t>1. ACQUITY BEH C18</w:t>
        <w:tab/>
        <w:t xml:space="preserve"> 1.7</w:t>
      </w:r>
      <w:r>
        <w:rPr>
          <w:rFonts w:eastAsia="Century Gothic" w:cs="Calibri" w:ascii="Century Gothic" w:hAnsi="Century Gothic" w:cstheme="minorHAnsi"/>
          <w:b w:val="false"/>
          <w:bCs w:val="false"/>
          <w:shd w:fill="FFFFFF" w:val="clear"/>
        </w:rPr>
        <w:t>µ</w:t>
      </w:r>
      <w:r>
        <w:rPr>
          <w:rFonts w:eastAsia="Century Gothic" w:cs="Calibri" w:ascii="Century Gothic" w:hAnsi="Century Gothic" w:cstheme="minorHAnsi"/>
          <w:b w:val="false"/>
          <w:bCs w:val="false"/>
          <w:shd w:fill="FFFFFF" w:val="clear"/>
        </w:rPr>
        <w:t>m VANGUARD PRE-COL</w:t>
        <w:tab/>
        <w:tab/>
        <w:tab/>
        <w:tab/>
        <w:t>1 szt.</w:t>
      </w:r>
    </w:p>
    <w:p>
      <w:pPr>
        <w:pStyle w:val="ListParagraph"/>
        <w:numPr>
          <w:ilvl w:val="0"/>
          <w:numId w:val="0"/>
        </w:numPr>
        <w:spacing w:beforeAutospacing="1" w:afterAutospacing="1"/>
        <w:ind w:hanging="0" w:left="720"/>
        <w:contextualSpacing/>
        <w:rPr>
          <w:rFonts w:ascii="Century Gothic" w:hAnsi="Century Gothic"/>
        </w:rPr>
      </w:pPr>
      <w:r>
        <w:rPr>
          <w:rFonts w:eastAsia="Century Gothic" w:cs="Calibri" w:ascii="Century Gothic" w:hAnsi="Century Gothic" w:cstheme="minorHAnsi"/>
          <w:b w:val="false"/>
          <w:bCs w:val="false"/>
          <w:shd w:fill="FFFFFF" w:val="clear"/>
        </w:rPr>
        <w:t>2. Spiek do kolumn : i</w:t>
      </w:r>
      <w:r>
        <w:rPr>
          <w:rFonts w:eastAsia="Century Gothic" w:cs="Calibri" w:ascii="Century Gothic" w:hAnsi="Century Gothic" w:cstheme="minorHAnsi"/>
          <w:b w:val="false"/>
          <w:bCs w:val="false"/>
          <w:shd w:fill="FFFFFF" w:val="clear"/>
        </w:rPr>
        <w:t>LOK</w:t>
      </w:r>
      <w:r>
        <w:rPr>
          <w:rFonts w:eastAsia="Century Gothic" w:cs="Calibri" w:ascii="Century Gothic" w:hAnsi="Century Gothic" w:cstheme="minorHAnsi"/>
          <w:b w:val="false"/>
          <w:bCs w:val="false"/>
          <w:shd w:fill="FFFFFF" w:val="clear"/>
        </w:rPr>
        <w:t xml:space="preserve"> </w:t>
      </w:r>
      <w:r>
        <w:rPr>
          <w:rFonts w:eastAsia="Century Gothic" w:cs="Calibri" w:ascii="Century Gothic" w:hAnsi="Century Gothic" w:cstheme="minorHAnsi"/>
          <w:b w:val="false"/>
          <w:bCs w:val="false"/>
          <w:shd w:fill="FFFFFF" w:val="clear"/>
        </w:rPr>
        <w:t>ID</w:t>
      </w:r>
      <w:r>
        <w:rPr>
          <w:rFonts w:eastAsia="Century Gothic" w:cs="Calibri" w:ascii="Century Gothic" w:hAnsi="Century Gothic" w:cstheme="minorHAnsi"/>
          <w:b w:val="false"/>
          <w:bCs w:val="false"/>
          <w:shd w:fill="FFFFFF" w:val="clear"/>
        </w:rPr>
        <w:t xml:space="preserve">127xH692 (item number : SD-0000-5000B-1) </w:t>
        <w:tab/>
        <w:t>4 szt.</w:t>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07</w:t>
      </w:r>
      <w:r>
        <w:rPr>
          <w:rFonts w:eastAsia="Century Gothic" w:cs="Century Gothic" w:ascii="Century Gothic" w:hAnsi="Century Gothic"/>
          <w:shd w:fill="FFFFFF" w:val="clear"/>
        </w:rPr>
        <w:t>.</w:t>
      </w:r>
      <w:r>
        <w:rPr>
          <w:rFonts w:eastAsia="Century Gothic" w:cs="Century Gothic" w:ascii="Century Gothic" w:hAnsi="Century Gothic"/>
          <w:shd w:fill="FFFFFF" w:val="clear"/>
        </w:rPr>
        <w:t>0</w:t>
      </w:r>
      <w:r>
        <w:rPr>
          <w:rFonts w:eastAsia="Century Gothic" w:cs="Century Gothic" w:ascii="Century Gothic" w:hAnsi="Century Gothic"/>
          <w:shd w:fill="FFFFFF" w:val="clear"/>
        </w:rPr>
        <w:t>1.202</w:t>
      </w:r>
      <w:r>
        <w:rPr>
          <w:rFonts w:eastAsia="Century Gothic" w:cs="Century Gothic" w:ascii="Century Gothic" w:hAnsi="Century Gothic"/>
          <w:shd w:fill="FFFFFF" w:val="clear"/>
        </w:rPr>
        <w:t>6</w:t>
      </w:r>
      <w:r>
        <w:rPr>
          <w:rFonts w:eastAsia="Century Gothic" w:cs="Century Gothic" w:ascii="Century Gothic" w:hAnsi="Century Gothic"/>
          <w:shd w:fill="FFFFFF" w:val="clear"/>
        </w:rPr>
        <w:t xml:space="preserve">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w:t>
      </w:r>
      <w:r>
        <w:rPr>
          <w:rFonts w:eastAsia="Roboto" w:cs="Roboto" w:ascii="Roboto" w:hAnsi="Roboto"/>
          <w:b/>
          <w:color w:val="1F1F1F"/>
          <w:highlight w:val="white"/>
        </w:rPr>
        <w:t>3</w:t>
      </w:r>
      <w:r>
        <w:rPr>
          <w:rFonts w:eastAsia="Roboto" w:cs="Roboto" w:ascii="Roboto" w:hAnsi="Roboto"/>
          <w:b/>
          <w:color w:val="1F1F1F"/>
          <w:highlight w:val="white"/>
        </w:rPr>
        <w:t>-25-sprzet</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Century Gothic">
    <w:charset w:val="01"/>
    <w:family w:val="swiss"/>
    <w:pitch w:val="default"/>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qFormat/>
    <w:pPr>
      <w:spacing w:before="0" w:after="0"/>
      <w:ind w:left="720"/>
      <w:contextualSpacing/>
    </w:pPr>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52</TotalTime>
  <Application>LibreOffice/24.2.4.2$Windows_X86_64 LibreOffice_project/51a6219feb6075d9a4c46691dcfe0cd9c4fff3c2</Application>
  <AppVersion>15.0000</AppVersion>
  <Pages>3</Pages>
  <Words>560</Words>
  <Characters>3772</Characters>
  <CharactersWithSpaces>4361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2025-12-22T10:56:03Z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