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42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25/sprzęt</w:t>
      </w:r>
      <w:r>
        <w:rPr>
          <w:rFonts w:eastAsia="Times New Roman" w:cs="Times New Roman" w:ascii="Times New Roman" w:hAnsi="Times New Roman"/>
        </w:rPr>
        <w:t xml:space="preserve">, dotyczące dostawy </w:t>
      </w:r>
      <w:r>
        <w:rPr>
          <w:rFonts w:eastAsia="Times New Roman" w:cs="Times New Roman" w:ascii="Times New Roman" w:hAnsi="Times New Roman"/>
        </w:rPr>
        <w:t>sprzętu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1192</Characters>
  <CharactersWithSpaces>1354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2025-06-20T16:13:20Z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