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>Załącznik nr 1 do Zapytania ofertowego nr 4</w:t>
      </w:r>
      <w:r>
        <w:rPr>
          <w:rFonts w:eastAsia="Century Gothic" w:cs="Century Gothic" w:ascii="Century Gothic" w:hAnsi="Century Gothic"/>
          <w:b/>
        </w:rPr>
        <w:t>8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-25-rozpuszczalniki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4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8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-25-rozpuszczalniki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Cena oferty netto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za dostawę odczynników ………………….PLN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1068" w:right="0"/>
        <w:jc w:val="left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LibreOffice/24.2.4.2$Windows_X86_64 LibreOffice_project/51a6219feb6075d9a4c46691dcfe0cd9c4fff3c2</Application>
  <AppVersion>15.0000</AppVersion>
  <Pages>1</Pages>
  <Words>189</Words>
  <Characters>1423</Characters>
  <CharactersWithSpaces>1596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2025-10-24T10:01:36Z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