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Łódź, July 2</w:t>
      </w:r>
      <w:r>
        <w:rPr>
          <w:rStyle w:val="Strong"/>
          <w:rFonts w:eastAsia="Century Gothic" w:cs="Century Gothic" w:ascii="Century Gothic" w:hAnsi="Century Gothic"/>
          <w:b w:val="false"/>
          <w:bCs w:val="false"/>
          <w:sz w:val="22"/>
          <w:szCs w:val="22"/>
        </w:rPr>
        <w:t>6</w:t>
      </w:r>
      <w:r>
        <w:rPr>
          <w:rStyle w:val="Strong"/>
          <w:rFonts w:eastAsia="Century Gothic" w:cs="Century Gothic" w:ascii="Century Gothic" w:hAnsi="Century Gothic"/>
          <w:b w:val="false"/>
          <w:bCs w:val="false"/>
          <w:sz w:val="22"/>
          <w:szCs w:val="22"/>
        </w:rPr>
        <w:t>rd 2024</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 xml:space="preserve">Market Research No. </w:t>
      </w:r>
      <w:r>
        <w:rPr>
          <w:rStyle w:val="Strong"/>
          <w:rFonts w:ascii="Century Gothic" w:hAnsi="Century Gothic"/>
          <w:sz w:val="28"/>
          <w:szCs w:val="28"/>
        </w:rPr>
        <w:t>22</w:t>
      </w:r>
      <w:r>
        <w:rPr>
          <w:rStyle w:val="Strong"/>
          <w:rFonts w:ascii="Century Gothic" w:hAnsi="Century Gothic"/>
          <w:sz w:val="28"/>
          <w:szCs w:val="28"/>
        </w:rPr>
        <w:t>-24-in vivo</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to carry out an experiment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both"/>
        <w:rPr/>
      </w:pPr>
      <w:r>
        <w:rPr>
          <w:rStyle w:val="Strong"/>
          <w:rFonts w:ascii="Century Gothic" w:hAnsi="Century Gothic"/>
          <w:b w:val="false"/>
          <w:bCs w:val="false"/>
          <w:sz w:val="22"/>
          <w:szCs w:val="22"/>
        </w:rPr>
        <w:t>The subject of the order is to perform an experiment. The start of the experiment may begin upon signing the contract and must end within the current calendar year.</w:t>
      </w:r>
    </w:p>
    <w:p>
      <w:pPr>
        <w:pStyle w:val="BodyText"/>
        <w:jc w:val="both"/>
        <w:rPr/>
      </w:pPr>
      <w:r>
        <w:rPr>
          <w:rFonts w:ascii="Century Gothic" w:hAnsi="Century Gothic"/>
          <w:sz w:val="22"/>
          <w:szCs w:val="22"/>
        </w:rPr>
        <w:t xml:space="preserve">• </w:t>
      </w:r>
      <w:r>
        <w:rPr>
          <w:rFonts w:ascii="Century Gothic" w:hAnsi="Century Gothic"/>
          <w:sz w:val="22"/>
          <w:szCs w:val="22"/>
        </w:rPr>
        <w:t>6 male SD rats, 2 groups, n=3/group</w:t>
      </w:r>
    </w:p>
    <w:p>
      <w:pPr>
        <w:pStyle w:val="BodyText"/>
        <w:jc w:val="both"/>
        <w:rPr/>
      </w:pPr>
      <w:r>
        <w:rPr>
          <w:rFonts w:ascii="Century Gothic" w:hAnsi="Century Gothic"/>
          <w:sz w:val="22"/>
          <w:szCs w:val="22"/>
        </w:rPr>
        <w:t xml:space="preserve">• </w:t>
      </w:r>
      <w:r>
        <w:rPr>
          <w:rFonts w:ascii="Century Gothic" w:hAnsi="Century Gothic"/>
          <w:sz w:val="22"/>
          <w:szCs w:val="22"/>
        </w:rPr>
        <w:t>Single dose with single compound, PO</w:t>
      </w:r>
    </w:p>
    <w:p>
      <w:pPr>
        <w:pStyle w:val="BodyText"/>
        <w:jc w:val="both"/>
        <w:rPr/>
      </w:pPr>
      <w:r>
        <w:rPr>
          <w:rFonts w:ascii="Century Gothic" w:hAnsi="Century Gothic"/>
          <w:sz w:val="22"/>
          <w:szCs w:val="22"/>
        </w:rPr>
        <w:t xml:space="preserve">• </w:t>
      </w:r>
      <w:r>
        <w:rPr>
          <w:rFonts w:ascii="Century Gothic" w:hAnsi="Century Gothic"/>
          <w:sz w:val="22"/>
          <w:szCs w:val="22"/>
        </w:rPr>
        <w:t>7-8 blood sampling time points up to 24 hours (9h&lt;time points&lt;24h are not included) post dosing per animal</w:t>
      </w:r>
    </w:p>
    <w:p>
      <w:pPr>
        <w:pStyle w:val="BodyText"/>
        <w:jc w:val="both"/>
        <w:rPr/>
      </w:pPr>
      <w:r>
        <w:rPr>
          <w:rFonts w:ascii="Century Gothic" w:hAnsi="Century Gothic"/>
          <w:sz w:val="22"/>
          <w:szCs w:val="22"/>
        </w:rPr>
        <w:t xml:space="preserve">• </w:t>
      </w:r>
      <w:r>
        <w:rPr>
          <w:rFonts w:ascii="Century Gothic" w:hAnsi="Century Gothic"/>
          <w:sz w:val="22"/>
          <w:szCs w:val="22"/>
        </w:rPr>
        <w:t>45 plasma samples bioanalysis with LC/MS/MS for parent compound</w:t>
      </w:r>
    </w:p>
    <w:p>
      <w:pPr>
        <w:pStyle w:val="BodyText"/>
        <w:jc w:val="both"/>
        <w:rPr/>
      </w:pPr>
      <w:r>
        <w:rPr>
          <w:rFonts w:ascii="Century Gothic" w:hAnsi="Century Gothic"/>
          <w:sz w:val="22"/>
          <w:szCs w:val="22"/>
        </w:rPr>
        <w:t xml:space="preserve">• </w:t>
      </w:r>
      <w:r>
        <w:rPr>
          <w:rFonts w:ascii="Century Gothic" w:hAnsi="Century Gothic"/>
          <w:sz w:val="22"/>
          <w:szCs w:val="22"/>
        </w:rPr>
        <w:t>PK data submission in excel report</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b/>
          <w:bCs/>
          <w:sz w:val="22"/>
          <w:szCs w:val="22"/>
        </w:rPr>
        <w:t>2nd</w:t>
      </w:r>
      <w:r>
        <w:rPr>
          <w:rFonts w:ascii="Century Gothic" w:hAnsi="Century Gothic"/>
          <w:b/>
          <w:bCs/>
          <w:sz w:val="22"/>
          <w:szCs w:val="22"/>
        </w:rPr>
        <w:t xml:space="preserve"> </w:t>
      </w:r>
      <w:r>
        <w:rPr>
          <w:rFonts w:ascii="Century Gothic" w:hAnsi="Century Gothic"/>
          <w:b/>
          <w:bCs/>
          <w:sz w:val="22"/>
          <w:szCs w:val="22"/>
        </w:rPr>
        <w:t>August</w:t>
      </w:r>
      <w:r>
        <w:rPr>
          <w:rFonts w:ascii="Century Gothic" w:hAnsi="Century Gothic"/>
          <w:b/>
          <w:bCs/>
          <w:sz w:val="22"/>
          <w:szCs w:val="22"/>
        </w:rPr>
        <w:t xml:space="preserve"> 2024</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w:t>
      </w:r>
      <w:r>
        <w:rPr>
          <w:rFonts w:ascii="Century Gothic" w:hAnsi="Century Gothic"/>
          <w:b/>
          <w:bCs/>
          <w:sz w:val="22"/>
          <w:szCs w:val="22"/>
        </w:rPr>
        <w:t>granty@fileclo.pl</w:t>
      </w:r>
      <w:r>
        <w:rPr>
          <w:rFonts w:ascii="Century Gothic" w:hAnsi="Century Gothic"/>
          <w:sz w:val="22"/>
          <w:szCs w:val="22"/>
        </w:rPr>
        <w:t xml:space="preserve"> or </w:t>
      </w:r>
      <w:r>
        <w:rPr>
          <w:rFonts w:ascii="Century Gothic" w:hAnsi="Century Gothic"/>
          <w:b/>
          <w:bCs/>
          <w:sz w:val="22"/>
          <w:szCs w:val="22"/>
        </w:rPr>
        <w:t xml:space="preserve">pilaszek@trimen.pl </w:t>
      </w:r>
      <w:r>
        <w:rPr>
          <w:rFonts w:ascii="Century Gothic" w:hAnsi="Century Gothic"/>
          <w:sz w:val="22"/>
          <w:szCs w:val="22"/>
        </w:rPr>
        <w:t xml:space="preserve">The subject of the message should include the inquiry number i.e., </w:t>
      </w:r>
      <w:r>
        <w:rPr>
          <w:rFonts w:ascii="Century Gothic" w:hAnsi="Century Gothic"/>
          <w:b/>
          <w:bCs/>
          <w:sz w:val="22"/>
          <w:szCs w:val="22"/>
        </w:rPr>
        <w:t>22</w:t>
      </w:r>
      <w:r>
        <w:rPr>
          <w:rFonts w:ascii="Century Gothic" w:hAnsi="Century Gothic"/>
          <w:b/>
          <w:bCs/>
          <w:sz w:val="22"/>
          <w:szCs w:val="22"/>
        </w:rPr>
        <w:t xml:space="preserve">-24-in vivo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2"/>
      <w:headerReference w:type="default" r:id="rId3"/>
      <w:headerReference w:type="first" r:id="rId4"/>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76</TotalTime>
  <Application>LibreOffice/24.2.4.2$Windows_X86_64 LibreOffice_project/51a6219feb6075d9a4c46691dcfe0cd9c4fff3c2</Application>
  <AppVersion>15.0000</AppVersion>
  <Pages>3</Pages>
  <Words>748</Words>
  <Characters>3923</Characters>
  <CharactersWithSpaces>4660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2024-07-26T08:57:22Z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